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A385B" w14:textId="77777777" w:rsidR="006470B9" w:rsidRDefault="00E1675F" w:rsidP="006470B9">
      <w:pPr>
        <w:rPr>
          <w:rFonts w:cs="Times New Roman"/>
          <w:b/>
          <w:caps/>
          <w:color w:val="0095D5"/>
          <w:szCs w:val="20"/>
          <w:lang w:eastAsia="x-none"/>
        </w:rPr>
      </w:pPr>
      <w:bookmarkStart w:id="0" w:name="_Hlk500861917"/>
      <w:bookmarkStart w:id="1" w:name="_Hlk500926874"/>
      <w:bookmarkStart w:id="2" w:name="_GoBack"/>
      <w:bookmarkEnd w:id="2"/>
      <w:r>
        <w:rPr>
          <w:rFonts w:cs="Times New Roman"/>
          <w:b/>
          <w:caps/>
          <w:noProof/>
          <w:color w:val="0095D5"/>
          <w:szCs w:val="20"/>
          <w:lang w:eastAsia="x-none"/>
        </w:rPr>
        <w:drawing>
          <wp:inline distT="0" distB="0" distL="0" distR="0" wp14:anchorId="10A23AB9" wp14:editId="3AB39397">
            <wp:extent cx="4770120" cy="194517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lein_TCC2_Video_Screen_4k_Ausschnitt.jpg"/>
                    <pic:cNvPicPr/>
                  </pic:nvPicPr>
                  <pic:blipFill>
                    <a:blip r:embed="rId9">
                      <a:extLst>
                        <a:ext uri="{28A0092B-C50C-407E-A947-70E740481C1C}">
                          <a14:useLocalDpi xmlns:a14="http://schemas.microsoft.com/office/drawing/2010/main" val="0"/>
                        </a:ext>
                      </a:extLst>
                    </a:blip>
                    <a:stretch>
                      <a:fillRect/>
                    </a:stretch>
                  </pic:blipFill>
                  <pic:spPr>
                    <a:xfrm>
                      <a:off x="0" y="0"/>
                      <a:ext cx="4818898" cy="1965067"/>
                    </a:xfrm>
                    <a:prstGeom prst="rect">
                      <a:avLst/>
                    </a:prstGeom>
                  </pic:spPr>
                </pic:pic>
              </a:graphicData>
            </a:graphic>
          </wp:inline>
        </w:drawing>
      </w:r>
    </w:p>
    <w:p w14:paraId="5C80DE0A" w14:textId="77777777" w:rsidR="006470B9" w:rsidRPr="00D81046" w:rsidRDefault="006470B9" w:rsidP="006470B9">
      <w:pPr>
        <w:rPr>
          <w:rFonts w:cs="Times New Roman"/>
          <w:b/>
          <w:caps/>
          <w:color w:val="0095D5"/>
          <w:szCs w:val="20"/>
          <w:lang w:eastAsia="x-none"/>
        </w:rPr>
      </w:pPr>
      <w:r w:rsidRPr="00D81046">
        <w:rPr>
          <w:rFonts w:cs="Times New Roman"/>
          <w:b/>
          <w:caps/>
          <w:color w:val="0095D5"/>
          <w:szCs w:val="20"/>
          <w:lang w:eastAsia="x-none"/>
        </w:rPr>
        <w:t xml:space="preserve">Flexible </w:t>
      </w:r>
      <w:r>
        <w:rPr>
          <w:rFonts w:cs="Times New Roman"/>
          <w:b/>
          <w:caps/>
          <w:color w:val="0095D5"/>
          <w:szCs w:val="20"/>
          <w:lang w:eastAsia="x-none"/>
        </w:rPr>
        <w:t xml:space="preserve">instead of </w:t>
      </w:r>
      <w:r w:rsidRPr="00D81046">
        <w:rPr>
          <w:rFonts w:cs="Times New Roman"/>
          <w:b/>
          <w:caps/>
          <w:color w:val="0095D5"/>
          <w:szCs w:val="20"/>
          <w:lang w:eastAsia="x-none"/>
        </w:rPr>
        <w:t>static</w:t>
      </w:r>
    </w:p>
    <w:p w14:paraId="56D2FD73" w14:textId="77777777" w:rsidR="006470B9" w:rsidRPr="0087494B" w:rsidRDefault="006470B9" w:rsidP="006470B9">
      <w:pPr>
        <w:rPr>
          <w:b/>
        </w:rPr>
      </w:pPr>
      <w:r w:rsidRPr="0087494B">
        <w:rPr>
          <w:b/>
        </w:rPr>
        <w:t xml:space="preserve">The advantages of ceiling microphones with dynamic beamforming technology </w:t>
      </w:r>
    </w:p>
    <w:p w14:paraId="7751FA1E" w14:textId="77777777" w:rsidR="006470B9" w:rsidRPr="00C2596B" w:rsidRDefault="006470B9" w:rsidP="006470B9"/>
    <w:p w14:paraId="1EF54CD5" w14:textId="27AD9FEF" w:rsidR="006470B9" w:rsidRPr="00C2596B" w:rsidRDefault="006470B9" w:rsidP="006470B9">
      <w:pPr>
        <w:rPr>
          <w:b/>
        </w:rPr>
      </w:pPr>
      <w:proofErr w:type="spellStart"/>
      <w:r w:rsidRPr="00C2596B">
        <w:rPr>
          <w:b/>
          <w:i/>
        </w:rPr>
        <w:t>Wedemark</w:t>
      </w:r>
      <w:proofErr w:type="spellEnd"/>
      <w:r w:rsidR="004B70C9">
        <w:rPr>
          <w:b/>
          <w:i/>
        </w:rPr>
        <w:t>/Sydney</w:t>
      </w:r>
      <w:r w:rsidRPr="00C2596B">
        <w:rPr>
          <w:b/>
          <w:i/>
        </w:rPr>
        <w:t xml:space="preserve">, </w:t>
      </w:r>
      <w:r w:rsidR="004B70C9">
        <w:rPr>
          <w:b/>
          <w:i/>
        </w:rPr>
        <w:t>5</w:t>
      </w:r>
      <w:r w:rsidR="00BA6E88">
        <w:rPr>
          <w:b/>
          <w:i/>
        </w:rPr>
        <w:t xml:space="preserve"> August</w:t>
      </w:r>
      <w:r w:rsidRPr="00C2596B">
        <w:rPr>
          <w:b/>
          <w:i/>
        </w:rPr>
        <w:t xml:space="preserve"> 2019 – </w:t>
      </w:r>
      <w:r w:rsidRPr="00C2596B">
        <w:rPr>
          <w:b/>
        </w:rPr>
        <w:t>More doesn’t always equal better</w:t>
      </w:r>
      <w:r>
        <w:rPr>
          <w:b/>
        </w:rPr>
        <w:t>: A single, dynamic microphone beam</w:t>
      </w:r>
      <w:r w:rsidRPr="00C2596B">
        <w:rPr>
          <w:b/>
        </w:rPr>
        <w:t xml:space="preserve"> </w:t>
      </w:r>
      <w:r>
        <w:rPr>
          <w:b/>
        </w:rPr>
        <w:t xml:space="preserve">is all that </w:t>
      </w:r>
      <w:r w:rsidRPr="00C2596B">
        <w:rPr>
          <w:b/>
        </w:rPr>
        <w:t xml:space="preserve">Sennheiser’s </w:t>
      </w:r>
      <w:r>
        <w:rPr>
          <w:b/>
        </w:rPr>
        <w:t>innovative ceiling</w:t>
      </w:r>
      <w:r w:rsidRPr="00C2596B">
        <w:rPr>
          <w:b/>
        </w:rPr>
        <w:t xml:space="preserve"> microphone </w:t>
      </w:r>
      <w:r>
        <w:rPr>
          <w:b/>
        </w:rPr>
        <w:t xml:space="preserve">needs to pick up superior audio in any </w:t>
      </w:r>
      <w:r w:rsidRPr="00C2596B">
        <w:rPr>
          <w:b/>
        </w:rPr>
        <w:t>conference room</w:t>
      </w:r>
      <w:r>
        <w:rPr>
          <w:b/>
        </w:rPr>
        <w:t xml:space="preserve">. </w:t>
      </w:r>
      <w:r w:rsidRPr="00C2596B">
        <w:rPr>
          <w:b/>
        </w:rPr>
        <w:t>Rather than using many static beam</w:t>
      </w:r>
      <w:r>
        <w:rPr>
          <w:b/>
        </w:rPr>
        <w:t xml:space="preserve"> zones</w:t>
      </w:r>
      <w:r w:rsidRPr="00C2596B">
        <w:rPr>
          <w:b/>
        </w:rPr>
        <w:t>, the audio specialist is championing a</w:t>
      </w:r>
      <w:r>
        <w:rPr>
          <w:b/>
        </w:rPr>
        <w:t xml:space="preserve">n </w:t>
      </w:r>
      <w:r w:rsidRPr="00C2596B">
        <w:rPr>
          <w:b/>
        </w:rPr>
        <w:t xml:space="preserve">approach that uses a dynamic beam that automatically focuses on the active speaker and follows their voice no matter where they move in the room. In a new whitepaper, Sennheiser describes how the patented technology in its </w:t>
      </w:r>
      <w:proofErr w:type="spellStart"/>
      <w:r w:rsidRPr="00C2596B">
        <w:rPr>
          <w:b/>
        </w:rPr>
        <w:t>TeamConnect</w:t>
      </w:r>
      <w:proofErr w:type="spellEnd"/>
      <w:r w:rsidRPr="00C2596B">
        <w:rPr>
          <w:b/>
        </w:rPr>
        <w:t xml:space="preserve"> Ceiling 2 microphone</w:t>
      </w:r>
      <w:r>
        <w:rPr>
          <w:b/>
        </w:rPr>
        <w:t xml:space="preserve"> differs from other beamforming solutions </w:t>
      </w:r>
      <w:r w:rsidRPr="0087494B">
        <w:rPr>
          <w:b/>
        </w:rPr>
        <w:t>to deliver crystal</w:t>
      </w:r>
      <w:r>
        <w:rPr>
          <w:b/>
        </w:rPr>
        <w:t>-</w:t>
      </w:r>
      <w:r w:rsidRPr="00C2596B">
        <w:rPr>
          <w:b/>
        </w:rPr>
        <w:t>clear audio quality and enable incredibly natural conversations.</w:t>
      </w:r>
    </w:p>
    <w:bookmarkEnd w:id="0"/>
    <w:bookmarkEnd w:id="1"/>
    <w:p w14:paraId="43914BA4" w14:textId="77777777" w:rsidR="006470B9" w:rsidRPr="00C2596B" w:rsidRDefault="006470B9" w:rsidP="006470B9">
      <w:pPr>
        <w:pStyle w:val="About"/>
        <w:spacing w:line="360" w:lineRule="auto"/>
      </w:pPr>
    </w:p>
    <w:p w14:paraId="380F9843" w14:textId="77777777" w:rsidR="006470B9" w:rsidRPr="00C2596B" w:rsidRDefault="006470B9" w:rsidP="006470B9">
      <w:pPr>
        <w:pStyle w:val="About"/>
        <w:spacing w:line="360" w:lineRule="auto"/>
      </w:pPr>
      <w:r w:rsidRPr="00C2596B">
        <w:t>Beamforming technology, which localizes and evaluates sound sources and suppresses interference, has revolutionized the microphone market. For both installation and use, beamforming products perform better than conventional microphones and have proved particularly attractive as a solution fo</w:t>
      </w:r>
      <w:r>
        <w:t>r conference rooms and meetings</w:t>
      </w:r>
      <w:r w:rsidRPr="00C2596B">
        <w:t xml:space="preserve">. </w:t>
      </w:r>
      <w:r w:rsidR="00302A7A">
        <w:t>I</w:t>
      </w:r>
      <w:r w:rsidR="00302A7A" w:rsidRPr="00C2596B">
        <w:t xml:space="preserve">ntelligent microphone arrays </w:t>
      </w:r>
      <w:r w:rsidR="00302A7A">
        <w:t xml:space="preserve">offer </w:t>
      </w:r>
      <w:r w:rsidRPr="00C2596B">
        <w:t>low installation costs, invisible cabling</w:t>
      </w:r>
      <w:r w:rsidR="00302A7A">
        <w:t xml:space="preserve">, </w:t>
      </w:r>
      <w:r w:rsidR="00302A7A" w:rsidRPr="00C2596B">
        <w:t xml:space="preserve">enhanced audio quality for </w:t>
      </w:r>
      <w:r w:rsidR="00E82277">
        <w:t>remote participants</w:t>
      </w:r>
      <w:r w:rsidR="00302A7A" w:rsidRPr="00C2596B">
        <w:t xml:space="preserve"> </w:t>
      </w:r>
      <w:r w:rsidRPr="00C2596B">
        <w:t xml:space="preserve">and </w:t>
      </w:r>
      <w:r w:rsidR="00302A7A">
        <w:t xml:space="preserve">freedom of movement thanks to a </w:t>
      </w:r>
      <w:r w:rsidRPr="00C2596B">
        <w:t xml:space="preserve">wide </w:t>
      </w:r>
      <w:r>
        <w:t>pick-up</w:t>
      </w:r>
      <w:r w:rsidRPr="00C2596B">
        <w:t xml:space="preserve"> area. </w:t>
      </w:r>
    </w:p>
    <w:p w14:paraId="49511955" w14:textId="77777777" w:rsidR="006470B9" w:rsidRPr="00C2596B" w:rsidRDefault="006470B9" w:rsidP="006470B9">
      <w:pPr>
        <w:pStyle w:val="About"/>
        <w:spacing w:line="360" w:lineRule="auto"/>
      </w:pPr>
    </w:p>
    <w:p w14:paraId="4745A74C" w14:textId="77777777" w:rsidR="006470B9" w:rsidRPr="00C2596B" w:rsidRDefault="006470B9" w:rsidP="006470B9">
      <w:pPr>
        <w:pStyle w:val="About"/>
        <w:spacing w:line="360" w:lineRule="auto"/>
        <w:rPr>
          <w:b/>
        </w:rPr>
      </w:pPr>
      <w:r w:rsidRPr="00C2596B">
        <w:rPr>
          <w:b/>
        </w:rPr>
        <w:t>Not all beamforming technology is t</w:t>
      </w:r>
      <w:r>
        <w:rPr>
          <w:b/>
        </w:rPr>
        <w:t>he same</w:t>
      </w:r>
    </w:p>
    <w:p w14:paraId="562FEB25" w14:textId="77777777" w:rsidR="006470B9" w:rsidRPr="00C2596B" w:rsidRDefault="006470B9" w:rsidP="006470B9">
      <w:pPr>
        <w:pStyle w:val="About"/>
        <w:spacing w:line="360" w:lineRule="auto"/>
      </w:pPr>
      <w:r w:rsidRPr="00C2596B">
        <w:t xml:space="preserve">For ceiling microphone arrays, there are actually different types of beamforming technology </w:t>
      </w:r>
      <w:r>
        <w:t>–</w:t>
      </w:r>
      <w:r w:rsidRPr="00C2596B">
        <w:t xml:space="preserve"> and the new whitepaper from Sennheiser explains why not all of these are </w:t>
      </w:r>
      <w:r w:rsidR="0025577A">
        <w:t>equal</w:t>
      </w:r>
      <w:r w:rsidRPr="00C2596B">
        <w:t xml:space="preserve">. </w:t>
      </w:r>
      <w:r>
        <w:t>Other</w:t>
      </w:r>
      <w:r w:rsidRPr="00C2596B">
        <w:t xml:space="preserve"> solutions use static beamforming with fixed speaker zones. However, automatic, dynamic beamforming technology </w:t>
      </w:r>
      <w:r>
        <w:t>is</w:t>
      </w:r>
      <w:r w:rsidRPr="00C2596B">
        <w:t xml:space="preserve"> an alternative that </w:t>
      </w:r>
      <w:r>
        <w:t>delivers</w:t>
      </w:r>
      <w:r w:rsidRPr="00C2596B">
        <w:t xml:space="preserve"> far greater flexibility. While the former uses several static beams at the same time, dynamic solutions use just one beam, which automatically aligns within milliseconds to the position of the person speaking.</w:t>
      </w:r>
    </w:p>
    <w:p w14:paraId="075CD0CC" w14:textId="77777777" w:rsidR="006470B9" w:rsidRDefault="006470B9" w:rsidP="006470B9">
      <w:pPr>
        <w:pStyle w:val="About"/>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20"/>
        <w:gridCol w:w="3368"/>
      </w:tblGrid>
      <w:tr w:rsidR="006470B9" w14:paraId="4275A2DE" w14:textId="77777777" w:rsidTr="002A2B9B">
        <w:tc>
          <w:tcPr>
            <w:tcW w:w="4010" w:type="dxa"/>
          </w:tcPr>
          <w:p w14:paraId="0EC2DA3C" w14:textId="77777777" w:rsidR="006470B9" w:rsidRDefault="006470B9" w:rsidP="002A2B9B">
            <w:pPr>
              <w:pStyle w:val="About"/>
              <w:spacing w:line="360" w:lineRule="auto"/>
            </w:pPr>
            <w:r>
              <w:rPr>
                <w:noProof/>
              </w:rPr>
              <w:drawing>
                <wp:inline distT="0" distB="0" distL="0" distR="0" wp14:anchorId="1631CD2B" wp14:editId="0F989EC6">
                  <wp:extent cx="2865120" cy="1975104"/>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lein_2019_TCC2_Intelligibility_TOP_F_Whitepaper_HighRes.jpg"/>
                          <pic:cNvPicPr/>
                        </pic:nvPicPr>
                        <pic:blipFill>
                          <a:blip r:embed="rId10"/>
                          <a:stretch>
                            <a:fillRect/>
                          </a:stretch>
                        </pic:blipFill>
                        <pic:spPr>
                          <a:xfrm>
                            <a:off x="0" y="0"/>
                            <a:ext cx="2865120" cy="1975104"/>
                          </a:xfrm>
                          <a:prstGeom prst="rect">
                            <a:avLst/>
                          </a:prstGeom>
                        </pic:spPr>
                      </pic:pic>
                    </a:graphicData>
                  </a:graphic>
                </wp:inline>
              </w:drawing>
            </w:r>
          </w:p>
        </w:tc>
        <w:tc>
          <w:tcPr>
            <w:tcW w:w="4010" w:type="dxa"/>
          </w:tcPr>
          <w:p w14:paraId="643AE525" w14:textId="77777777" w:rsidR="006470B9" w:rsidRDefault="006470B9" w:rsidP="002A2B9B">
            <w:pPr>
              <w:pStyle w:val="Caption"/>
            </w:pPr>
            <w:r>
              <w:t xml:space="preserve">Automatic, dynamic beamforming technology ensures that a speaker is clearly audible, no matter where they move in a room </w:t>
            </w:r>
          </w:p>
        </w:tc>
      </w:tr>
    </w:tbl>
    <w:p w14:paraId="35F6041A" w14:textId="77777777" w:rsidR="006470B9" w:rsidRPr="00C2596B" w:rsidRDefault="006470B9" w:rsidP="006470B9">
      <w:pPr>
        <w:pStyle w:val="About"/>
        <w:spacing w:line="360" w:lineRule="auto"/>
      </w:pPr>
    </w:p>
    <w:p w14:paraId="3A08310A" w14:textId="77777777" w:rsidR="006470B9" w:rsidRPr="009B00DC" w:rsidRDefault="006470B9" w:rsidP="006470B9">
      <w:pPr>
        <w:pStyle w:val="About"/>
        <w:spacing w:line="360" w:lineRule="auto"/>
      </w:pPr>
      <w:r w:rsidRPr="00C2596B">
        <w:t>Contrary to popular belief, having several beams does not increase functional</w:t>
      </w:r>
      <w:r>
        <w:t xml:space="preserve">ity. Quite the reverse, in fact: </w:t>
      </w:r>
      <w:r w:rsidRPr="009B00DC">
        <w:t xml:space="preserve">A look at the characteristics of the beams shows that the decisive criterion is the way the beam works (i.e. flexible vs. static). </w:t>
      </w:r>
      <w:r w:rsidRPr="00C2596B">
        <w:t xml:space="preserve">Unlike a system that uses predefined beamforming zones and directions, </w:t>
      </w:r>
      <w:r>
        <w:t>a</w:t>
      </w:r>
      <w:r w:rsidRPr="009B00DC">
        <w:t xml:space="preserve"> dynamic beam</w:t>
      </w:r>
      <w:r w:rsidR="009C28EB">
        <w:t xml:space="preserve"> </w:t>
      </w:r>
      <w:r w:rsidRPr="009B00DC">
        <w:t>allows greater flexibili</w:t>
      </w:r>
      <w:r>
        <w:t>ty for day-to-day use. A</w:t>
      </w:r>
      <w:r w:rsidRPr="009B00DC">
        <w:t>t the same time</w:t>
      </w:r>
      <w:r w:rsidR="009C28EB">
        <w:t>,</w:t>
      </w:r>
      <w:r w:rsidRPr="009B00DC">
        <w:t xml:space="preserve"> </w:t>
      </w:r>
      <w:r>
        <w:t xml:space="preserve">a </w:t>
      </w:r>
      <w:r w:rsidR="009C28EB">
        <w:t xml:space="preserve">dynamic beam </w:t>
      </w:r>
      <w:r>
        <w:t xml:space="preserve">system </w:t>
      </w:r>
      <w:r w:rsidRPr="009B00DC">
        <w:t>reduces the time requir</w:t>
      </w:r>
      <w:r>
        <w:t>ed for installation and set-up</w:t>
      </w:r>
      <w:r w:rsidR="009C28EB">
        <w:t xml:space="preserve"> –</w:t>
      </w:r>
      <w:r>
        <w:t xml:space="preserve"> </w:t>
      </w:r>
      <w:r w:rsidR="009C28EB">
        <w:t xml:space="preserve">and </w:t>
      </w:r>
      <w:r w:rsidRPr="00C2596B">
        <w:t>ongoing reconfiguration</w:t>
      </w:r>
      <w:r w:rsidR="009C28EB">
        <w:t xml:space="preserve"> is not needed.</w:t>
      </w:r>
    </w:p>
    <w:p w14:paraId="674E0D12" w14:textId="77777777" w:rsidR="006470B9" w:rsidRDefault="006470B9" w:rsidP="006470B9">
      <w:pPr>
        <w:pStyle w:val="About"/>
        <w:spacing w:line="360" w:lineRule="auto"/>
      </w:pPr>
    </w:p>
    <w:p w14:paraId="38584D79" w14:textId="77777777" w:rsidR="006470B9" w:rsidRPr="00C2596B" w:rsidRDefault="006470B9" w:rsidP="006470B9">
      <w:pPr>
        <w:pStyle w:val="About"/>
        <w:spacing w:line="360" w:lineRule="auto"/>
      </w:pPr>
      <w:r w:rsidRPr="00C2596B">
        <w:t xml:space="preserve">The paper describes the limitations of static systems that, for example, can result in a speaker becoming </w:t>
      </w:r>
      <w:r w:rsidR="00E82277">
        <w:t>difficult to understand</w:t>
      </w:r>
      <w:r w:rsidRPr="00C2596B">
        <w:t xml:space="preserve"> if they move beyond their initial pre-configured beamforming zone</w:t>
      </w:r>
      <w:r>
        <w:t xml:space="preserve"> – for example</w:t>
      </w:r>
      <w:r w:rsidR="00D45252">
        <w:t>, when</w:t>
      </w:r>
      <w:r>
        <w:t xml:space="preserve"> getting up to write on a whiteboard. </w:t>
      </w:r>
    </w:p>
    <w:p w14:paraId="2EA0DDF2" w14:textId="77777777" w:rsidR="006470B9" w:rsidRPr="00C2596B" w:rsidRDefault="006470B9" w:rsidP="006470B9">
      <w:pPr>
        <w:pStyle w:val="About"/>
        <w:spacing w:line="360" w:lineRule="auto"/>
      </w:pPr>
    </w:p>
    <w:p w14:paraId="6C6F4F39" w14:textId="77777777" w:rsidR="006470B9" w:rsidRPr="00C2596B" w:rsidRDefault="006470B9" w:rsidP="006470B9">
      <w:pPr>
        <w:pStyle w:val="About"/>
        <w:spacing w:line="360" w:lineRule="auto"/>
      </w:pPr>
      <w:r w:rsidRPr="00C2596B">
        <w:t>By contrast, automatic, dynamic beamforming technology is proving a game changer as the flexible beam allows for ad hoc changes in the speaker</w:t>
      </w:r>
      <w:r>
        <w:t>’</w:t>
      </w:r>
      <w:r w:rsidRPr="00C2596B">
        <w:t>s position in the room without the need for reconfiguration. As well as giving the maximum freedom of movement during meetings, this automated,</w:t>
      </w:r>
      <w:r>
        <w:t xml:space="preserve"> flexible approach means there are</w:t>
      </w:r>
      <w:r w:rsidRPr="00C2596B">
        <w:t xml:space="preserve"> fewer requirements for technical support</w:t>
      </w:r>
      <w:r w:rsidR="003D555D">
        <w:t xml:space="preserve">, </w:t>
      </w:r>
      <w:r w:rsidRPr="00C2596B">
        <w:t>as there is no need to reconfigure the direction of the microphone’s beamforming zones when a room layout is changed or if a greater number of attendees are in the roo</w:t>
      </w:r>
      <w:r w:rsidR="003D555D">
        <w:t>m</w:t>
      </w:r>
      <w:r w:rsidRPr="00C2596B">
        <w:t xml:space="preserve">. </w:t>
      </w:r>
    </w:p>
    <w:p w14:paraId="053F3466" w14:textId="77777777" w:rsidR="006470B9" w:rsidRPr="00C2596B" w:rsidRDefault="006470B9" w:rsidP="006470B9">
      <w:pPr>
        <w:pStyle w:val="About"/>
        <w:spacing w:line="360" w:lineRule="auto"/>
      </w:pPr>
    </w:p>
    <w:p w14:paraId="64C9D5BD" w14:textId="77777777" w:rsidR="006470B9" w:rsidRPr="00C2596B" w:rsidRDefault="006470B9" w:rsidP="006470B9">
      <w:pPr>
        <w:pStyle w:val="About"/>
        <w:spacing w:line="360" w:lineRule="auto"/>
      </w:pPr>
      <w:r w:rsidRPr="00C2596B">
        <w:rPr>
          <w:b/>
        </w:rPr>
        <w:t>What does ‘automatic, dynamic and flexible beamforming’ mean?</w:t>
      </w:r>
    </w:p>
    <w:p w14:paraId="2E19A5B4" w14:textId="77777777" w:rsidR="006470B9" w:rsidRPr="00C2596B" w:rsidRDefault="006470B9" w:rsidP="006470B9">
      <w:pPr>
        <w:pStyle w:val="About"/>
        <w:spacing w:line="360" w:lineRule="auto"/>
      </w:pPr>
      <w:r w:rsidRPr="00C2596B">
        <w:t>Sennheiser</w:t>
      </w:r>
      <w:r>
        <w:t>’s</w:t>
      </w:r>
      <w:r w:rsidRPr="00C2596B">
        <w:t xml:space="preserve"> </w:t>
      </w:r>
      <w:proofErr w:type="spellStart"/>
      <w:r w:rsidRPr="00C2596B">
        <w:t>TeamConnect</w:t>
      </w:r>
      <w:proofErr w:type="spellEnd"/>
      <w:r w:rsidRPr="00C2596B">
        <w:t xml:space="preserve"> Ceiling 2 is the only ceiling microphone array with a patented combination of real-time recognition of the person speaking and automatic, dynamic beamforming technology. In practice, this works by first detecting the position of the person speaking and then aligning its directivity to this position in real time. The 28 omni</w:t>
      </w:r>
      <w:r>
        <w:t>-</w:t>
      </w:r>
      <w:r w:rsidRPr="00C2596B">
        <w:t xml:space="preserve">directional microphone capsules of the </w:t>
      </w:r>
      <w:proofErr w:type="spellStart"/>
      <w:r w:rsidRPr="00C2596B">
        <w:t>TeamConnect</w:t>
      </w:r>
      <w:proofErr w:type="spellEnd"/>
      <w:r w:rsidRPr="00C2596B">
        <w:t xml:space="preserve"> Ceiling 2 microphone array record all the audio </w:t>
      </w:r>
      <w:r w:rsidRPr="00C2596B">
        <w:lastRenderedPageBreak/>
        <w:t xml:space="preserve">signals in the meeting room and select the relevant speaker in real time by means of digital signal processing. This means that the system can determine the position of the speaking person at any time, regardless of whether he or she is sitting, standing or moving around. </w:t>
      </w:r>
      <w:r>
        <w:t>As the</w:t>
      </w:r>
      <w:r w:rsidRPr="00C2596B">
        <w:t xml:space="preserve"> realignment of the beam’s directivity takes just millisecon</w:t>
      </w:r>
      <w:r>
        <w:t>ds, there i</w:t>
      </w:r>
      <w:r w:rsidRPr="00C2596B">
        <w:t>s no loss of audibility</w:t>
      </w:r>
      <w:r>
        <w:t xml:space="preserve"> even during lively quick</w:t>
      </w:r>
      <w:r w:rsidRPr="00C2596B">
        <w:t>-fire conv</w:t>
      </w:r>
      <w:r>
        <w:t>ersations</w:t>
      </w:r>
      <w:r w:rsidRPr="00C2596B">
        <w:t xml:space="preserve">. </w:t>
      </w:r>
    </w:p>
    <w:p w14:paraId="28F6AF67" w14:textId="77777777" w:rsidR="006470B9" w:rsidRDefault="006470B9" w:rsidP="006470B9">
      <w:pPr>
        <w:pStyle w:val="About"/>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781"/>
        <w:gridCol w:w="2207"/>
      </w:tblGrid>
      <w:tr w:rsidR="00FA77DA" w14:paraId="580F1062" w14:textId="77777777" w:rsidTr="00FA77DA">
        <w:tc>
          <w:tcPr>
            <w:tcW w:w="4010" w:type="dxa"/>
          </w:tcPr>
          <w:p w14:paraId="1AB3C110" w14:textId="77777777" w:rsidR="00FA77DA" w:rsidRDefault="00FA77DA" w:rsidP="006470B9">
            <w:pPr>
              <w:pStyle w:val="About"/>
              <w:spacing w:line="360" w:lineRule="auto"/>
            </w:pPr>
            <w:r>
              <w:rPr>
                <w:noProof/>
              </w:rPr>
              <w:drawing>
                <wp:inline distT="0" distB="0" distL="0" distR="0" wp14:anchorId="6D0FD596" wp14:editId="1381DC86">
                  <wp:extent cx="3602736" cy="202387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ein_TCC2_Video_Screen_4k.jpg"/>
                          <pic:cNvPicPr/>
                        </pic:nvPicPr>
                        <pic:blipFill>
                          <a:blip r:embed="rId11">
                            <a:extLst>
                              <a:ext uri="{28A0092B-C50C-407E-A947-70E740481C1C}">
                                <a14:useLocalDpi xmlns:a14="http://schemas.microsoft.com/office/drawing/2010/main" val="0"/>
                              </a:ext>
                            </a:extLst>
                          </a:blip>
                          <a:stretch>
                            <a:fillRect/>
                          </a:stretch>
                        </pic:blipFill>
                        <pic:spPr>
                          <a:xfrm>
                            <a:off x="0" y="0"/>
                            <a:ext cx="3602736" cy="2023872"/>
                          </a:xfrm>
                          <a:prstGeom prst="rect">
                            <a:avLst/>
                          </a:prstGeom>
                        </pic:spPr>
                      </pic:pic>
                    </a:graphicData>
                  </a:graphic>
                </wp:inline>
              </w:drawing>
            </w:r>
          </w:p>
        </w:tc>
        <w:tc>
          <w:tcPr>
            <w:tcW w:w="4010" w:type="dxa"/>
          </w:tcPr>
          <w:p w14:paraId="7D023097" w14:textId="77777777" w:rsidR="00FA77DA" w:rsidRDefault="00470DA9" w:rsidP="00A935E2">
            <w:pPr>
              <w:pStyle w:val="Caption"/>
            </w:pPr>
            <w:r>
              <w:t xml:space="preserve">The single dynamic microphone beam of </w:t>
            </w:r>
            <w:proofErr w:type="spellStart"/>
            <w:r>
              <w:t>TeamConnect</w:t>
            </w:r>
            <w:proofErr w:type="spellEnd"/>
            <w:r>
              <w:t xml:space="preserve"> Ceiling 2 allows you to move about the room freely </w:t>
            </w:r>
            <w:r w:rsidR="00A110DE">
              <w:t>w</w:t>
            </w:r>
            <w:r w:rsidR="00A935E2">
              <w:t>hile maintaining perfect audio quality</w:t>
            </w:r>
          </w:p>
        </w:tc>
      </w:tr>
    </w:tbl>
    <w:p w14:paraId="54F45F6F" w14:textId="77777777" w:rsidR="00FA77DA" w:rsidRDefault="00FA77DA" w:rsidP="006470B9">
      <w:pPr>
        <w:pStyle w:val="About"/>
        <w:spacing w:line="360" w:lineRule="auto"/>
      </w:pPr>
    </w:p>
    <w:p w14:paraId="3DFE0B61" w14:textId="77777777" w:rsidR="006470B9" w:rsidRPr="00C2596B" w:rsidRDefault="006470B9" w:rsidP="006470B9">
      <w:pPr>
        <w:pStyle w:val="About"/>
        <w:spacing w:line="360" w:lineRule="auto"/>
      </w:pPr>
      <w:r w:rsidRPr="00C2596B">
        <w:t xml:space="preserve">“Understanding the difference between beamforming microphones is key to finding a solution that delivers the level of flexibility your business requires,” said </w:t>
      </w:r>
      <w:r>
        <w:t>Jens Werner</w:t>
      </w:r>
      <w:r w:rsidRPr="00C2596B">
        <w:t>,</w:t>
      </w:r>
      <w:r>
        <w:t xml:space="preserve"> Business Communication Portfolio Manager</w:t>
      </w:r>
      <w:r w:rsidRPr="00C2596B">
        <w:t>. “By compari</w:t>
      </w:r>
      <w:r>
        <w:t>ng</w:t>
      </w:r>
      <w:r w:rsidRPr="00C2596B">
        <w:t xml:space="preserve"> t</w:t>
      </w:r>
      <w:r>
        <w:t xml:space="preserve">he two beamforming technologies, </w:t>
      </w:r>
      <w:r w:rsidRPr="00C2596B">
        <w:t>our whitepaper help</w:t>
      </w:r>
      <w:r>
        <w:t>s</w:t>
      </w:r>
      <w:r w:rsidRPr="00C2596B">
        <w:t xml:space="preserve"> those</w:t>
      </w:r>
      <w:r>
        <w:t xml:space="preserve"> who are</w:t>
      </w:r>
      <w:r w:rsidRPr="00C2596B">
        <w:t xml:space="preserve"> new to this innovation understand </w:t>
      </w:r>
      <w:r>
        <w:t>advantages of</w:t>
      </w:r>
      <w:r w:rsidRPr="00C2596B">
        <w:t xml:space="preserve"> automatic dynamic beamforming over products that are limited to pre-defined speaking zones. More isn’t always better when it comes to beams, but more flexibility and freedom for your business certainly is!”</w:t>
      </w:r>
    </w:p>
    <w:p w14:paraId="56074AD9" w14:textId="77777777" w:rsidR="006470B9" w:rsidRPr="00C2596B" w:rsidRDefault="006470B9" w:rsidP="006470B9">
      <w:pPr>
        <w:pStyle w:val="About"/>
        <w:spacing w:line="360" w:lineRule="auto"/>
      </w:pPr>
    </w:p>
    <w:p w14:paraId="70CF5307" w14:textId="77777777" w:rsidR="006470B9" w:rsidRPr="00C2596B" w:rsidRDefault="006470B9" w:rsidP="006470B9">
      <w:pPr>
        <w:pStyle w:val="About"/>
        <w:spacing w:line="360" w:lineRule="auto"/>
      </w:pPr>
      <w:r w:rsidRPr="0087494B">
        <w:t xml:space="preserve">To learn more, please download the new whitepaper at: </w:t>
      </w:r>
      <w:hyperlink r:id="rId12" w:history="1">
        <w:r>
          <w:rPr>
            <w:rStyle w:val="Hyperlink"/>
          </w:rPr>
          <w:t>https://assets.sennheiser.com/global-downloads/file/12317/TI_1247_v1.0_TCC2_White_Paper_EN.pdf</w:t>
        </w:r>
      </w:hyperlink>
      <w:r w:rsidRPr="00351FFD" w:rsidDel="00863368">
        <w:rPr>
          <w:highlight w:val="yellow"/>
        </w:rPr>
        <w:t xml:space="preserve"> </w:t>
      </w:r>
    </w:p>
    <w:p w14:paraId="5CB11878" w14:textId="77777777" w:rsidR="006470B9" w:rsidRDefault="006470B9" w:rsidP="006470B9"/>
    <w:p w14:paraId="1104A736" w14:textId="77777777" w:rsidR="00F2525D" w:rsidRDefault="00F2525D" w:rsidP="006470B9">
      <w:r>
        <w:t xml:space="preserve">More information on </w:t>
      </w:r>
      <w:proofErr w:type="spellStart"/>
      <w:r>
        <w:t>TeamConnect</w:t>
      </w:r>
      <w:proofErr w:type="spellEnd"/>
      <w:r>
        <w:t xml:space="preserve"> Ceiling 2 can also be found in this video: </w:t>
      </w:r>
    </w:p>
    <w:p w14:paraId="7A8F8081" w14:textId="77777777" w:rsidR="00F2525D" w:rsidRDefault="00BD2F55" w:rsidP="006470B9">
      <w:hyperlink r:id="rId13" w:history="1">
        <w:r w:rsidR="00F2525D" w:rsidRPr="0072576B">
          <w:rPr>
            <w:rStyle w:val="Hyperlink"/>
          </w:rPr>
          <w:t>https://www.youtube.com/watch?time_continue=83&amp;v=iaRDPu6dfmg</w:t>
        </w:r>
      </w:hyperlink>
    </w:p>
    <w:p w14:paraId="6E41D669" w14:textId="77777777" w:rsidR="00F2525D" w:rsidRDefault="00F2525D" w:rsidP="00F2525D"/>
    <w:p w14:paraId="6ECB7C98" w14:textId="77777777" w:rsidR="00F2525D" w:rsidRDefault="00F2525D" w:rsidP="00F2525D">
      <w:r>
        <w:t>The images of this press release can be accessed here:</w:t>
      </w:r>
    </w:p>
    <w:p w14:paraId="0F77B634" w14:textId="77777777" w:rsidR="00316D45" w:rsidRPr="00316D45" w:rsidRDefault="00BD2F55" w:rsidP="00F2525D">
      <w:hyperlink r:id="rId14" w:history="1">
        <w:r w:rsidR="00316D45" w:rsidRPr="00316D45">
          <w:rPr>
            <w:rStyle w:val="Hyperlink"/>
            <w:color w:val="0595C4"/>
          </w:rPr>
          <w:t>http://www.sennheiser-brandzone.com:80/pincollection.jspx?collectionName=%7B7ba7d522-f1ef-40d6-9fe8-61a225db394e%7D</w:t>
        </w:r>
      </w:hyperlink>
      <w:r w:rsidR="00316D45" w:rsidRPr="00316D45">
        <w:t xml:space="preserve"> </w:t>
      </w:r>
    </w:p>
    <w:p w14:paraId="7E959A6A" w14:textId="77777777" w:rsidR="00F2525D" w:rsidRDefault="00F2525D" w:rsidP="00F2525D"/>
    <w:p w14:paraId="4C51D72F" w14:textId="77777777" w:rsidR="00F2525D" w:rsidRDefault="00F2525D" w:rsidP="006470B9"/>
    <w:p w14:paraId="7AB8F785" w14:textId="77777777" w:rsidR="006470B9" w:rsidRPr="004F236E" w:rsidRDefault="006470B9" w:rsidP="006470B9">
      <w:pPr>
        <w:spacing w:line="240" w:lineRule="auto"/>
        <w:rPr>
          <w:b/>
        </w:rPr>
      </w:pPr>
      <w:r w:rsidRPr="004F236E">
        <w:rPr>
          <w:b/>
        </w:rPr>
        <w:t>About Sennheiser</w:t>
      </w:r>
    </w:p>
    <w:p w14:paraId="24FC942B" w14:textId="77777777" w:rsidR="006470B9" w:rsidRPr="001D45C9" w:rsidRDefault="006470B9" w:rsidP="006470B9">
      <w:pPr>
        <w:spacing w:line="240" w:lineRule="auto"/>
      </w:pPr>
      <w:r w:rsidRPr="00F54F56">
        <w:t xml:space="preserve">Shaping the future of audio and creating unique sound experiences for customers – this aim unites Sennheiser employees and partners worldwide. Founded in 1945, Sennheiser is one of the world’s leading manufacturers of headphones, </w:t>
      </w:r>
      <w:r>
        <w:t xml:space="preserve">loudspeakers, </w:t>
      </w:r>
      <w:r w:rsidRPr="00F54F56">
        <w:t xml:space="preserve">microphones and wireless transmission systems. Since 2013, Sennheiser has been </w:t>
      </w:r>
      <w:r>
        <w:t>managed</w:t>
      </w:r>
      <w:r w:rsidRPr="00F54F56">
        <w:t xml:space="preserve"> </w:t>
      </w:r>
      <w:r>
        <w:t>by Daniel Sennheiser and Dr. </w:t>
      </w:r>
      <w:r w:rsidRPr="00F54F56">
        <w:t>Andreas Sennheiser, the third generation of the family to run the company. In 201</w:t>
      </w:r>
      <w:r>
        <w:t>8</w:t>
      </w:r>
      <w:r w:rsidRPr="00F54F56">
        <w:t xml:space="preserve">, the Sennheiser Group </w:t>
      </w:r>
      <w:r>
        <w:t>generated turnover</w:t>
      </w:r>
      <w:r w:rsidRPr="00F54F56">
        <w:t xml:space="preserve"> totaling </w:t>
      </w:r>
      <w:r w:rsidRPr="00F54F56">
        <w:rPr>
          <w:rFonts w:eastAsia="PMingLiU"/>
          <w:szCs w:val="18"/>
          <w:lang w:eastAsia="zh-TW"/>
        </w:rPr>
        <w:t>€</w:t>
      </w:r>
      <w:r>
        <w:t>710.7</w:t>
      </w:r>
      <w:r w:rsidRPr="00F54F56">
        <w:t xml:space="preserve"> million. </w:t>
      </w:r>
      <w:r w:rsidRPr="001D45C9">
        <w:rPr>
          <w:color w:val="4F81BD" w:themeColor="accent1"/>
          <w:szCs w:val="18"/>
        </w:rPr>
        <w:t>www.sennheiser.com</w:t>
      </w:r>
    </w:p>
    <w:p w14:paraId="08CCEA00" w14:textId="77777777" w:rsidR="006470B9" w:rsidRDefault="006470B9" w:rsidP="006470B9">
      <w:pPr>
        <w:pStyle w:val="About"/>
      </w:pPr>
    </w:p>
    <w:p w14:paraId="3839B434" w14:textId="77777777" w:rsidR="006470B9" w:rsidRPr="00BE1B12" w:rsidRDefault="006470B9" w:rsidP="006470B9">
      <w:pPr>
        <w:pStyle w:val="About"/>
      </w:pPr>
    </w:p>
    <w:p w14:paraId="18C2FD32" w14:textId="798AC3EA" w:rsidR="006470B9" w:rsidRPr="00016814" w:rsidRDefault="006470B9" w:rsidP="006470B9">
      <w:pPr>
        <w:pStyle w:val="Contact"/>
        <w:rPr>
          <w:b/>
        </w:rPr>
      </w:pPr>
      <w:r w:rsidRPr="00016814">
        <w:rPr>
          <w:b/>
        </w:rPr>
        <w:t>Global</w:t>
      </w:r>
      <w:r>
        <w:rPr>
          <w:b/>
        </w:rPr>
        <w:t xml:space="preserve"> press </w:t>
      </w:r>
      <w:proofErr w:type="gramStart"/>
      <w:r>
        <w:rPr>
          <w:b/>
        </w:rPr>
        <w:t>contact</w:t>
      </w:r>
      <w:proofErr w:type="gramEnd"/>
      <w:r w:rsidR="004B70C9">
        <w:rPr>
          <w:b/>
        </w:rPr>
        <w:tab/>
      </w:r>
      <w:r w:rsidR="004B70C9">
        <w:rPr>
          <w:b/>
        </w:rPr>
        <w:tab/>
      </w:r>
      <w:r w:rsidR="004B70C9">
        <w:rPr>
          <w:b/>
        </w:rPr>
        <w:tab/>
        <w:t xml:space="preserve">Local Press Contact </w:t>
      </w:r>
    </w:p>
    <w:p w14:paraId="0B781386" w14:textId="77777777" w:rsidR="006470B9" w:rsidRPr="00016814" w:rsidRDefault="006470B9" w:rsidP="006470B9">
      <w:pPr>
        <w:pStyle w:val="Contact"/>
      </w:pPr>
    </w:p>
    <w:p w14:paraId="1891C38A" w14:textId="12B9A2C1" w:rsidR="006470B9" w:rsidRPr="009C453F" w:rsidRDefault="006470B9" w:rsidP="006470B9">
      <w:pPr>
        <w:pStyle w:val="Contact"/>
        <w:rPr>
          <w:color w:val="0095D5"/>
        </w:rPr>
      </w:pPr>
      <w:r w:rsidRPr="009C453F">
        <w:rPr>
          <w:color w:val="0095D5"/>
        </w:rPr>
        <w:t>Stephanie Schmidt</w:t>
      </w:r>
      <w:r w:rsidR="004B70C9">
        <w:rPr>
          <w:color w:val="0095D5"/>
        </w:rPr>
        <w:tab/>
      </w:r>
      <w:r w:rsidR="004B70C9">
        <w:rPr>
          <w:color w:val="0095D5"/>
        </w:rPr>
        <w:tab/>
      </w:r>
      <w:r w:rsidR="004B70C9">
        <w:rPr>
          <w:color w:val="0095D5"/>
        </w:rPr>
        <w:tab/>
        <w:t>Heather Reid</w:t>
      </w:r>
    </w:p>
    <w:p w14:paraId="2B074007" w14:textId="589F61F3" w:rsidR="006470B9" w:rsidRPr="009C453F" w:rsidRDefault="00BD2F55" w:rsidP="006470B9">
      <w:pPr>
        <w:pStyle w:val="Contact"/>
      </w:pPr>
      <w:hyperlink r:id="rId15" w:history="1">
        <w:r w:rsidR="004B70C9" w:rsidRPr="004B70C9">
          <w:rPr>
            <w:rStyle w:val="Hyperlink"/>
            <w:u w:val="none"/>
          </w:rPr>
          <w:t>stephanie.schmidt@sennheiser.com</w:t>
        </w:r>
      </w:hyperlink>
      <w:r w:rsidR="004B70C9">
        <w:tab/>
      </w:r>
      <w:r w:rsidR="004B70C9">
        <w:tab/>
      </w:r>
      <w:r w:rsidR="004B70C9">
        <w:tab/>
        <w:t>heather.reid@sennheiser.com</w:t>
      </w:r>
    </w:p>
    <w:p w14:paraId="50301D8A" w14:textId="120AF39A" w:rsidR="006470B9" w:rsidRDefault="006470B9" w:rsidP="006470B9">
      <w:pPr>
        <w:pStyle w:val="Contact"/>
        <w:rPr>
          <w:rFonts w:cs="Times New Roman"/>
          <w:bCs w:val="0"/>
          <w:lang w:val="de-DE"/>
        </w:rPr>
      </w:pPr>
      <w:r>
        <w:rPr>
          <w:lang w:val="de-DE"/>
        </w:rPr>
        <w:t>+49 (5130) 600 – 1275</w:t>
      </w:r>
      <w:r w:rsidR="004B70C9">
        <w:rPr>
          <w:lang w:val="de-DE"/>
        </w:rPr>
        <w:tab/>
      </w:r>
      <w:r w:rsidR="004B70C9">
        <w:rPr>
          <w:lang w:val="de-DE"/>
        </w:rPr>
        <w:tab/>
      </w:r>
      <w:r w:rsidR="004B70C9">
        <w:rPr>
          <w:lang w:val="de-DE"/>
        </w:rPr>
        <w:tab/>
        <w:t>+61 448 119 609</w:t>
      </w:r>
    </w:p>
    <w:p w14:paraId="60EA1E88" w14:textId="77777777" w:rsidR="006470B9" w:rsidRPr="00C2596B" w:rsidRDefault="006470B9" w:rsidP="006470B9"/>
    <w:sectPr w:rsidR="006470B9" w:rsidRPr="00C2596B" w:rsidSect="001E4BE7">
      <w:headerReference w:type="default" r:id="rId16"/>
      <w:headerReference w:type="first" r:id="rId17"/>
      <w:footerReference w:type="first" r:id="rId18"/>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2CD4" w14:textId="77777777" w:rsidR="006A32A5" w:rsidRDefault="006A32A5">
      <w:pPr>
        <w:spacing w:line="240" w:lineRule="auto"/>
      </w:pPr>
      <w:r>
        <w:separator/>
      </w:r>
    </w:p>
  </w:endnote>
  <w:endnote w:type="continuationSeparator" w:id="0">
    <w:p w14:paraId="0C564EC5" w14:textId="77777777" w:rsidR="006A32A5" w:rsidRDefault="006A3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nnheiser Office">
    <w:panose1 w:val="020B0504020101010102"/>
    <w:charset w:val="00"/>
    <w:family w:val="swiss"/>
    <w:pitch w:val="variable"/>
    <w:sig w:usb0="A00000AF" w:usb1="500020DB" w:usb2="00000000" w:usb3="00000000" w:csb0="00000093"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CD297" w14:textId="77777777" w:rsidR="009B00DC" w:rsidRDefault="006470B9" w:rsidP="001E4BE7">
    <w:pPr>
      <w:pStyle w:val="Footer"/>
    </w:pPr>
    <w:r>
      <w:rPr>
        <w:noProof/>
        <w:lang w:val="en-US" w:eastAsia="en-US"/>
      </w:rPr>
      <w:drawing>
        <wp:anchor distT="0" distB="0" distL="114300" distR="114300" simplePos="0" relativeHeight="251658752" behindDoc="0" locked="1" layoutInCell="1" allowOverlap="1" wp14:anchorId="39752CAA" wp14:editId="63889DC5">
          <wp:simplePos x="0" y="0"/>
          <wp:positionH relativeFrom="page">
            <wp:posOffset>900430</wp:posOffset>
          </wp:positionH>
          <wp:positionV relativeFrom="page">
            <wp:posOffset>10153015</wp:posOffset>
          </wp:positionV>
          <wp:extent cx="1026160" cy="107950"/>
          <wp:effectExtent l="0" t="0" r="0" b="0"/>
          <wp:wrapNone/>
          <wp:docPr id="1"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107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E029" w14:textId="77777777" w:rsidR="006A32A5" w:rsidRDefault="006A32A5">
      <w:pPr>
        <w:spacing w:line="240" w:lineRule="auto"/>
      </w:pPr>
      <w:r>
        <w:separator/>
      </w:r>
    </w:p>
  </w:footnote>
  <w:footnote w:type="continuationSeparator" w:id="0">
    <w:p w14:paraId="3614D202" w14:textId="77777777" w:rsidR="006A32A5" w:rsidRDefault="006A32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44F9" w14:textId="77777777" w:rsidR="009B00DC" w:rsidRPr="00717501" w:rsidRDefault="006470B9" w:rsidP="001E4BE7">
    <w:pPr>
      <w:pStyle w:val="Header"/>
      <w:rPr>
        <w:color w:val="5B9BD5"/>
      </w:rPr>
    </w:pPr>
    <w:r>
      <w:rPr>
        <w:color w:val="5B9BD5"/>
      </w:rPr>
      <w:t>Press Release</w:t>
    </w:r>
    <w:r>
      <w:rPr>
        <w:noProof/>
        <w:lang w:val="en-US" w:eastAsia="en-US"/>
      </w:rPr>
      <w:drawing>
        <wp:anchor distT="0" distB="0" distL="114300" distR="114300" simplePos="0" relativeHeight="251659776" behindDoc="0" locked="1" layoutInCell="1" allowOverlap="1" wp14:anchorId="7EE3FB9F" wp14:editId="0B197479">
          <wp:simplePos x="0" y="0"/>
          <wp:positionH relativeFrom="page">
            <wp:posOffset>900430</wp:posOffset>
          </wp:positionH>
          <wp:positionV relativeFrom="page">
            <wp:posOffset>422275</wp:posOffset>
          </wp:positionV>
          <wp:extent cx="575945" cy="431165"/>
          <wp:effectExtent l="0" t="0" r="825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p>
  <w:p w14:paraId="74F8BBAD" w14:textId="77777777" w:rsidR="009B00DC" w:rsidRPr="008E5D5C" w:rsidRDefault="006470B9" w:rsidP="001E4BE7">
    <w:pPr>
      <w:pStyle w:val="Header"/>
    </w:pPr>
    <w:r>
      <w:rPr>
        <w:noProof/>
        <w:lang w:val="en-US" w:eastAsia="en-US"/>
      </w:rPr>
      <w:drawing>
        <wp:anchor distT="0" distB="0" distL="114300" distR="114300" simplePos="0" relativeHeight="251656704" behindDoc="0" locked="1" layoutInCell="1" allowOverlap="1" wp14:anchorId="242DFB2C" wp14:editId="4ED3B62F">
          <wp:simplePos x="0" y="0"/>
          <wp:positionH relativeFrom="page">
            <wp:posOffset>900430</wp:posOffset>
          </wp:positionH>
          <wp:positionV relativeFrom="page">
            <wp:posOffset>422275</wp:posOffset>
          </wp:positionV>
          <wp:extent cx="575945" cy="431165"/>
          <wp:effectExtent l="0" t="0" r="8255" b="635"/>
          <wp:wrapNone/>
          <wp:docPr id="3"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Pr>
        <w:noProof/>
      </w:rPr>
      <w:t>3</w:t>
    </w:r>
    <w: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190F" w14:textId="77777777" w:rsidR="009B00DC" w:rsidRPr="00717501" w:rsidRDefault="006470B9" w:rsidP="001E4BE7">
    <w:pPr>
      <w:pStyle w:val="Header"/>
      <w:rPr>
        <w:color w:val="5B9BD5"/>
      </w:rPr>
    </w:pPr>
    <w:r>
      <w:rPr>
        <w:noProof/>
        <w:lang w:val="en-US" w:eastAsia="en-US"/>
      </w:rPr>
      <w:drawing>
        <wp:anchor distT="0" distB="0" distL="114300" distR="114300" simplePos="0" relativeHeight="251657728" behindDoc="0" locked="1" layoutInCell="1" allowOverlap="1" wp14:anchorId="720FBFF8" wp14:editId="2B0114D3">
          <wp:simplePos x="0" y="0"/>
          <wp:positionH relativeFrom="page">
            <wp:posOffset>900430</wp:posOffset>
          </wp:positionH>
          <wp:positionV relativeFrom="page">
            <wp:posOffset>422275</wp:posOffset>
          </wp:positionV>
          <wp:extent cx="575945" cy="43116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margin">
            <wp14:pctWidth>0</wp14:pctWidth>
          </wp14:sizeRelH>
          <wp14:sizeRelV relativeFrom="margin">
            <wp14:pctHeight>0</wp14:pctHeight>
          </wp14:sizeRelV>
        </wp:anchor>
      </w:drawing>
    </w:r>
    <w:r>
      <w:rPr>
        <w:color w:val="5B9BD5"/>
      </w:rPr>
      <w:t>Press Release</w:t>
    </w:r>
  </w:p>
  <w:p w14:paraId="61A03568" w14:textId="77777777" w:rsidR="009B00DC" w:rsidRPr="008E5D5C" w:rsidRDefault="006470B9" w:rsidP="001E4BE7">
    <w:pPr>
      <w:pStyle w:val="Header"/>
    </w:pPr>
    <w:r>
      <w:rPr>
        <w:noProof/>
        <w:lang w:val="en-US" w:eastAsia="en-US"/>
      </w:rPr>
      <w:drawing>
        <wp:anchor distT="0" distB="0" distL="114300" distR="114300" simplePos="0" relativeHeight="251655680" behindDoc="0" locked="1" layoutInCell="1" allowOverlap="1" wp14:anchorId="1DD94F30" wp14:editId="37E45D15">
          <wp:simplePos x="0" y="0"/>
          <wp:positionH relativeFrom="page">
            <wp:posOffset>900430</wp:posOffset>
          </wp:positionH>
          <wp:positionV relativeFrom="page">
            <wp:posOffset>422275</wp:posOffset>
          </wp:positionV>
          <wp:extent cx="575945" cy="431165"/>
          <wp:effectExtent l="0" t="0" r="8255" b="635"/>
          <wp:wrapNone/>
          <wp:docPr id="2"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43116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Arabic  \* MERGEFORMAT </w:instrText>
    </w:r>
    <w:r>
      <w:fldChar w:fldCharType="separate"/>
    </w:r>
    <w:r>
      <w:rPr>
        <w:noProof/>
      </w:rPr>
      <w:t>1</w:t>
    </w:r>
    <w:r>
      <w:fldChar w:fldCharType="end"/>
    </w:r>
    <w:r>
      <w:t>/</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B9"/>
    <w:rsid w:val="000327B2"/>
    <w:rsid w:val="0024770C"/>
    <w:rsid w:val="0025577A"/>
    <w:rsid w:val="00302A7A"/>
    <w:rsid w:val="00316D45"/>
    <w:rsid w:val="003D555D"/>
    <w:rsid w:val="00470DA9"/>
    <w:rsid w:val="004B70C9"/>
    <w:rsid w:val="0052795E"/>
    <w:rsid w:val="006068CA"/>
    <w:rsid w:val="006470B9"/>
    <w:rsid w:val="006A32A5"/>
    <w:rsid w:val="007A1182"/>
    <w:rsid w:val="007B659D"/>
    <w:rsid w:val="00865749"/>
    <w:rsid w:val="009C28EB"/>
    <w:rsid w:val="009C39D3"/>
    <w:rsid w:val="00A110DE"/>
    <w:rsid w:val="00A935E2"/>
    <w:rsid w:val="00BA6E88"/>
    <w:rsid w:val="00BB1A41"/>
    <w:rsid w:val="00BD2F55"/>
    <w:rsid w:val="00C251A6"/>
    <w:rsid w:val="00D45252"/>
    <w:rsid w:val="00DF4DEE"/>
    <w:rsid w:val="00E1675F"/>
    <w:rsid w:val="00E82277"/>
    <w:rsid w:val="00F2525D"/>
    <w:rsid w:val="00FA77DA"/>
    <w:rsid w:val="00FB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5395"/>
  <w15:chartTrackingRefBased/>
  <w15:docId w15:val="{027D7788-61C3-4AFF-B3A8-4BDB9006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0B9"/>
    <w:pPr>
      <w:spacing w:after="0" w:line="360" w:lineRule="auto"/>
    </w:pPr>
    <w:rPr>
      <w:rFonts w:ascii="Sennheiser Office" w:eastAsia="Sennheiser Office" w:hAnsi="Sennheiser Office" w:cs="Arial"/>
      <w:b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0B9"/>
    <w:pPr>
      <w:spacing w:line="195" w:lineRule="atLeast"/>
      <w:ind w:right="-1737"/>
      <w:jc w:val="right"/>
    </w:pPr>
    <w:rPr>
      <w:rFonts w:cs="Times New Roman"/>
      <w:bCs w:val="0"/>
      <w:caps/>
      <w:spacing w:val="12"/>
      <w:sz w:val="15"/>
      <w:szCs w:val="20"/>
      <w:lang w:val="en-GB" w:eastAsia="x-none"/>
    </w:rPr>
  </w:style>
  <w:style w:type="character" w:customStyle="1" w:styleId="HeaderChar">
    <w:name w:val="Header Char"/>
    <w:basedOn w:val="DefaultParagraphFont"/>
    <w:link w:val="Header"/>
    <w:uiPriority w:val="99"/>
    <w:rsid w:val="006470B9"/>
    <w:rPr>
      <w:rFonts w:ascii="Sennheiser Office" w:eastAsia="Sennheiser Office" w:hAnsi="Sennheiser Office" w:cs="Times New Roman"/>
      <w:caps/>
      <w:spacing w:val="12"/>
      <w:sz w:val="15"/>
      <w:szCs w:val="20"/>
      <w:lang w:val="en-GB" w:eastAsia="x-none"/>
    </w:rPr>
  </w:style>
  <w:style w:type="paragraph" w:styleId="Footer">
    <w:name w:val="footer"/>
    <w:basedOn w:val="Normal"/>
    <w:link w:val="FooterChar"/>
    <w:uiPriority w:val="99"/>
    <w:unhideWhenUsed/>
    <w:rsid w:val="006470B9"/>
    <w:pPr>
      <w:spacing w:line="180" w:lineRule="atLeast"/>
    </w:pPr>
    <w:rPr>
      <w:rFonts w:cs="Times New Roman"/>
      <w:bCs w:val="0"/>
      <w:sz w:val="12"/>
      <w:szCs w:val="20"/>
      <w:lang w:val="en-GB" w:eastAsia="x-none"/>
    </w:rPr>
  </w:style>
  <w:style w:type="character" w:customStyle="1" w:styleId="FooterChar">
    <w:name w:val="Footer Char"/>
    <w:basedOn w:val="DefaultParagraphFont"/>
    <w:link w:val="Footer"/>
    <w:uiPriority w:val="99"/>
    <w:rsid w:val="006470B9"/>
    <w:rPr>
      <w:rFonts w:ascii="Sennheiser Office" w:eastAsia="Sennheiser Office" w:hAnsi="Sennheiser Office" w:cs="Times New Roman"/>
      <w:sz w:val="12"/>
      <w:szCs w:val="20"/>
      <w:lang w:val="en-GB" w:eastAsia="x-none"/>
    </w:rPr>
  </w:style>
  <w:style w:type="table" w:styleId="TableGrid">
    <w:name w:val="Table Grid"/>
    <w:basedOn w:val="TableNormal"/>
    <w:uiPriority w:val="59"/>
    <w:unhideWhenUsed/>
    <w:rsid w:val="006470B9"/>
    <w:pPr>
      <w:spacing w:after="0" w:line="240" w:lineRule="auto"/>
    </w:pPr>
    <w:rPr>
      <w:rFonts w:ascii="Sennheiser Office" w:eastAsia="Sennheiser Office" w:hAnsi="Sennheiser 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qFormat/>
    <w:rsid w:val="006470B9"/>
    <w:pPr>
      <w:tabs>
        <w:tab w:val="left" w:pos="4111"/>
      </w:tabs>
      <w:spacing w:line="210" w:lineRule="atLeast"/>
    </w:pPr>
    <w:rPr>
      <w:sz w:val="15"/>
    </w:rPr>
  </w:style>
  <w:style w:type="character" w:styleId="Hyperlink">
    <w:name w:val="Hyperlink"/>
    <w:uiPriority w:val="99"/>
    <w:unhideWhenUsed/>
    <w:rsid w:val="006470B9"/>
    <w:rPr>
      <w:color w:val="000000"/>
      <w:u w:val="single"/>
    </w:rPr>
  </w:style>
  <w:style w:type="paragraph" w:styleId="Caption">
    <w:name w:val="caption"/>
    <w:basedOn w:val="Normal"/>
    <w:next w:val="Normal"/>
    <w:uiPriority w:val="35"/>
    <w:qFormat/>
    <w:rsid w:val="006470B9"/>
    <w:pPr>
      <w:spacing w:line="210" w:lineRule="atLeast"/>
    </w:pPr>
    <w:rPr>
      <w:sz w:val="15"/>
    </w:rPr>
  </w:style>
  <w:style w:type="paragraph" w:customStyle="1" w:styleId="About">
    <w:name w:val="About"/>
    <w:basedOn w:val="Normal"/>
    <w:qFormat/>
    <w:rsid w:val="006470B9"/>
    <w:pPr>
      <w:spacing w:line="240" w:lineRule="auto"/>
    </w:pPr>
  </w:style>
  <w:style w:type="paragraph" w:styleId="BalloonText">
    <w:name w:val="Balloon Text"/>
    <w:basedOn w:val="Normal"/>
    <w:link w:val="BalloonTextChar"/>
    <w:uiPriority w:val="99"/>
    <w:semiHidden/>
    <w:unhideWhenUsed/>
    <w:rsid w:val="006470B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70B9"/>
    <w:rPr>
      <w:rFonts w:ascii="Segoe UI" w:eastAsia="Sennheiser Office" w:hAnsi="Segoe UI" w:cs="Segoe UI"/>
      <w:bCs/>
      <w:sz w:val="18"/>
      <w:szCs w:val="18"/>
      <w:lang w:val="en-US"/>
    </w:rPr>
  </w:style>
  <w:style w:type="character" w:styleId="UnresolvedMention">
    <w:name w:val="Unresolved Mention"/>
    <w:basedOn w:val="DefaultParagraphFont"/>
    <w:uiPriority w:val="99"/>
    <w:semiHidden/>
    <w:unhideWhenUsed/>
    <w:rsid w:val="00F2525D"/>
    <w:rPr>
      <w:color w:val="605E5C"/>
      <w:shd w:val="clear" w:color="auto" w:fill="E1DFDD"/>
    </w:rPr>
  </w:style>
  <w:style w:type="character" w:styleId="FollowedHyperlink">
    <w:name w:val="FollowedHyperlink"/>
    <w:basedOn w:val="DefaultParagraphFont"/>
    <w:uiPriority w:val="99"/>
    <w:semiHidden/>
    <w:unhideWhenUsed/>
    <w:rsid w:val="00316D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349348">
      <w:bodyDiv w:val="1"/>
      <w:marLeft w:val="0"/>
      <w:marRight w:val="0"/>
      <w:marTop w:val="0"/>
      <w:marBottom w:val="0"/>
      <w:divBdr>
        <w:top w:val="none" w:sz="0" w:space="0" w:color="auto"/>
        <w:left w:val="none" w:sz="0" w:space="0" w:color="auto"/>
        <w:bottom w:val="none" w:sz="0" w:space="0" w:color="auto"/>
        <w:right w:val="none" w:sz="0" w:space="0" w:color="auto"/>
      </w:divBdr>
      <w:divsChild>
        <w:div w:id="103497052">
          <w:marLeft w:val="0"/>
          <w:marRight w:val="0"/>
          <w:marTop w:val="180"/>
          <w:marBottom w:val="45"/>
          <w:divBdr>
            <w:top w:val="none" w:sz="0" w:space="0" w:color="auto"/>
            <w:left w:val="none" w:sz="0" w:space="0" w:color="auto"/>
            <w:bottom w:val="none" w:sz="0" w:space="0" w:color="auto"/>
            <w:right w:val="none" w:sz="0" w:space="0" w:color="auto"/>
          </w:divBdr>
        </w:div>
      </w:divsChild>
    </w:div>
    <w:div w:id="1002198074">
      <w:bodyDiv w:val="1"/>
      <w:marLeft w:val="0"/>
      <w:marRight w:val="0"/>
      <w:marTop w:val="0"/>
      <w:marBottom w:val="0"/>
      <w:divBdr>
        <w:top w:val="none" w:sz="0" w:space="0" w:color="auto"/>
        <w:left w:val="none" w:sz="0" w:space="0" w:color="auto"/>
        <w:bottom w:val="none" w:sz="0" w:space="0" w:color="auto"/>
        <w:right w:val="none" w:sz="0" w:space="0" w:color="auto"/>
      </w:divBdr>
      <w:divsChild>
        <w:div w:id="351298493">
          <w:marLeft w:val="0"/>
          <w:marRight w:val="0"/>
          <w:marTop w:val="18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time_continue=83&amp;v=iaRDPu6dfm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ssets.sennheiser.com/global-downloads/file/12317/TI_1247_v1.0_TCC2_White_Paper_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stephanie.schmidt@sennheiser.com"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eur03.safelinks.protection.outlook.com/?url=http%3A%2F%2Fwww.sennheiser-brandzone.com%3A80%2Fpincollection.jspx%3FcollectionName%3D%257B7ba7d522-f1ef-40d6-9fe8-61a225db394e%257D&amp;data=02%7C01%7CStephanie.Schmidt%40sennheiser.com%7Cb2e4a8875fbd4a9bc35208d7140bfb29%7C1c939853ca0f479295978519b4d0dfe3%7C0%7C0%7C636999914004120836&amp;sdata=h3mcIfm3jB6bs7miL8WVu4SP7SFqb0%2B4vfguKoaqA7I%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7c35251b613d3a5398e7198967139454">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3d7696cab98eab7a78cf410eb4fd89cf"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AE7C2-DB8E-41D5-A8D1-4BEADE1CB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FDB8E-6E31-4E4A-ABB1-2B87F40FBEC3}">
  <ds:schemaRefs>
    <ds:schemaRef ds:uri="http://schemas.microsoft.com/sharepoint/v3/contenttype/forms"/>
  </ds:schemaRefs>
</ds:datastoreItem>
</file>

<file path=customXml/itemProps3.xml><?xml version="1.0" encoding="utf-8"?>
<ds:datastoreItem xmlns:ds="http://schemas.openxmlformats.org/officeDocument/2006/customXml" ds:itemID="{9737B579-676E-4E9D-81E8-594A988AFB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72847-eb41-4602-8519-2995468c57c2"/>
    <ds:schemaRef ds:uri="http://purl.org/dc/terms/"/>
    <ds:schemaRef ds:uri="eb540f08-fd8c-4db6-bff3-4ab96372134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960</Words>
  <Characters>5819</Characters>
  <Application>Microsoft Office Word</Application>
  <DocSecurity>0</DocSecurity>
  <Lines>118</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Stephanie</dc:creator>
  <cp:keywords/>
  <dc:description/>
  <cp:lastModifiedBy>Heather Reid</cp:lastModifiedBy>
  <cp:revision>2</cp:revision>
  <cp:lastPrinted>2019-08-01T08:41:00Z</cp:lastPrinted>
  <dcterms:created xsi:type="dcterms:W3CDTF">2019-08-05T00:46:00Z</dcterms:created>
  <dcterms:modified xsi:type="dcterms:W3CDTF">2019-08-05T00:46:00Z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